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2E3E2" w14:textId="77777777" w:rsidR="00F565A8" w:rsidRDefault="00F565A8" w:rsidP="00F565A8">
      <w:pPr>
        <w:jc w:val="center"/>
        <w:rPr>
          <w:rFonts w:asciiTheme="majorHAnsi" w:hAnsiTheme="majorHAnsi"/>
          <w:b/>
          <w:bCs/>
        </w:rPr>
      </w:pPr>
    </w:p>
    <w:p w14:paraId="108D1EDD" w14:textId="77777777" w:rsidR="00F565A8" w:rsidRDefault="00F565A8" w:rsidP="00F565A8">
      <w:pPr>
        <w:jc w:val="center"/>
        <w:rPr>
          <w:rFonts w:asciiTheme="majorHAnsi" w:hAnsiTheme="majorHAnsi"/>
          <w:b/>
          <w:bCs/>
        </w:rPr>
      </w:pPr>
    </w:p>
    <w:p w14:paraId="3572F83D" w14:textId="68188AAE" w:rsidR="00F565A8" w:rsidRPr="00F565A8" w:rsidRDefault="00F565A8" w:rsidP="00F565A8">
      <w:pPr>
        <w:jc w:val="center"/>
        <w:rPr>
          <w:rFonts w:asciiTheme="majorHAnsi" w:hAnsiTheme="majorHAnsi"/>
          <w:sz w:val="32"/>
          <w:szCs w:val="32"/>
        </w:rPr>
      </w:pPr>
      <w:r w:rsidRPr="00F565A8">
        <w:rPr>
          <w:rFonts w:asciiTheme="majorHAnsi" w:hAnsiTheme="majorHAnsi"/>
          <w:b/>
          <w:bCs/>
          <w:sz w:val="32"/>
          <w:szCs w:val="32"/>
        </w:rPr>
        <w:t>Pravidla pro rezervaci jarmarečních stánků na akci</w:t>
      </w:r>
    </w:p>
    <w:p w14:paraId="16AA16C0" w14:textId="6A3E037C" w:rsidR="00F565A8" w:rsidRPr="00F565A8" w:rsidRDefault="00F565A8" w:rsidP="00F565A8">
      <w:pPr>
        <w:jc w:val="center"/>
        <w:rPr>
          <w:rFonts w:asciiTheme="majorHAnsi" w:hAnsiTheme="majorHAnsi"/>
          <w:sz w:val="32"/>
          <w:szCs w:val="32"/>
        </w:rPr>
      </w:pPr>
      <w:r w:rsidRPr="00F565A8">
        <w:rPr>
          <w:rFonts w:asciiTheme="majorHAnsi" w:hAnsiTheme="majorHAnsi"/>
          <w:b/>
          <w:bCs/>
          <w:sz w:val="32"/>
          <w:szCs w:val="32"/>
        </w:rPr>
        <w:t>Krakonošovy letní podvečery 202</w:t>
      </w:r>
      <w:r w:rsidRPr="00F565A8">
        <w:rPr>
          <w:rFonts w:asciiTheme="majorHAnsi" w:hAnsiTheme="majorHAnsi"/>
          <w:b/>
          <w:bCs/>
          <w:sz w:val="32"/>
          <w:szCs w:val="32"/>
        </w:rPr>
        <w:t>5</w:t>
      </w:r>
    </w:p>
    <w:p w14:paraId="16378E62" w14:textId="77777777" w:rsidR="00F565A8" w:rsidRPr="00F565A8" w:rsidRDefault="00F565A8" w:rsidP="00F565A8">
      <w:pPr>
        <w:rPr>
          <w:rFonts w:asciiTheme="majorHAnsi" w:hAnsiTheme="majorHAnsi"/>
        </w:rPr>
      </w:pPr>
    </w:p>
    <w:p w14:paraId="6C5DF5C7" w14:textId="77777777" w:rsidR="00F565A8" w:rsidRPr="00E306E0" w:rsidRDefault="00F565A8" w:rsidP="00F565A8">
      <w:pPr>
        <w:jc w:val="both"/>
        <w:rPr>
          <w:rFonts w:asciiTheme="majorHAnsi" w:hAnsiTheme="majorHAnsi"/>
          <w:b/>
          <w:bCs/>
          <w:color w:val="FF0000"/>
        </w:rPr>
      </w:pPr>
      <w:r w:rsidRPr="00F565A8">
        <w:rPr>
          <w:rFonts w:asciiTheme="majorHAnsi" w:hAnsiTheme="majorHAnsi"/>
          <w:b/>
          <w:bCs/>
          <w:color w:val="FF0000"/>
        </w:rPr>
        <w:t>Na akci Krakonošovy letní podvečery jsou přijímány pouze rezervace řemeslníků nebo prodejců tradičních či regionálních balených potravin. Rezervace na prodej občerstvení ke konzumaci (jídlo, pivo a pochutin atd.) nebudou brány.</w:t>
      </w:r>
    </w:p>
    <w:p w14:paraId="2CD3E4B4" w14:textId="77777777" w:rsidR="00F565A8" w:rsidRPr="00F565A8" w:rsidRDefault="00F565A8" w:rsidP="00F565A8">
      <w:pPr>
        <w:rPr>
          <w:rFonts w:asciiTheme="majorHAnsi" w:hAnsiTheme="majorHAnsi"/>
        </w:rPr>
      </w:pPr>
    </w:p>
    <w:p w14:paraId="7DB14829" w14:textId="16307901" w:rsidR="00F565A8" w:rsidRPr="00F565A8" w:rsidRDefault="00F565A8" w:rsidP="00F565A8">
      <w:pPr>
        <w:spacing w:before="240"/>
        <w:jc w:val="both"/>
        <w:rPr>
          <w:rFonts w:asciiTheme="majorHAnsi" w:hAnsiTheme="majorHAnsi"/>
          <w:b/>
          <w:bCs/>
        </w:rPr>
      </w:pPr>
      <w:r w:rsidRPr="00F565A8">
        <w:rPr>
          <w:rFonts w:asciiTheme="majorHAnsi" w:hAnsiTheme="majorHAnsi"/>
          <w:b/>
          <w:bCs/>
        </w:rPr>
        <w:t>1.</w:t>
      </w:r>
      <w:r w:rsidRPr="00F565A8">
        <w:rPr>
          <w:rFonts w:asciiTheme="majorHAnsi" w:hAnsiTheme="majorHAnsi"/>
        </w:rPr>
        <w:t xml:space="preserve"> Zájemcům o výpůjčku stánku umožňujeme rezervaci předem. Pro rezervaci stánku vyplňte formulář</w:t>
      </w:r>
      <w:r>
        <w:rPr>
          <w:rFonts w:asciiTheme="majorHAnsi" w:hAnsiTheme="majorHAnsi"/>
        </w:rPr>
        <w:t xml:space="preserve"> na stránkách </w:t>
      </w:r>
      <w:hyperlink r:id="rId6" w:history="1">
        <w:r w:rsidRPr="001B2978">
          <w:rPr>
            <w:rStyle w:val="Hypertextovodkaz"/>
            <w:rFonts w:asciiTheme="majorHAnsi" w:hAnsiTheme="majorHAnsi"/>
            <w:b/>
            <w:bCs/>
          </w:rPr>
          <w:t>www.jilemnicko-so.cz</w:t>
        </w:r>
      </w:hyperlink>
      <w:r>
        <w:rPr>
          <w:rFonts w:asciiTheme="majorHAnsi" w:hAnsiTheme="majorHAnsi"/>
          <w:b/>
          <w:bCs/>
        </w:rPr>
        <w:t>.</w:t>
      </w:r>
    </w:p>
    <w:p w14:paraId="1252AE8A" w14:textId="77777777" w:rsidR="00F565A8" w:rsidRPr="00F565A8" w:rsidRDefault="00F565A8" w:rsidP="00F565A8">
      <w:pPr>
        <w:spacing w:before="240"/>
        <w:jc w:val="both"/>
        <w:rPr>
          <w:rFonts w:asciiTheme="majorHAnsi" w:hAnsiTheme="majorHAnsi"/>
        </w:rPr>
      </w:pPr>
      <w:r w:rsidRPr="00F565A8">
        <w:rPr>
          <w:rFonts w:asciiTheme="majorHAnsi" w:hAnsiTheme="majorHAnsi"/>
          <w:b/>
          <w:bCs/>
        </w:rPr>
        <w:t>2.</w:t>
      </w:r>
      <w:r w:rsidRPr="00F565A8">
        <w:rPr>
          <w:rFonts w:asciiTheme="majorHAnsi" w:hAnsiTheme="majorHAnsi"/>
        </w:rPr>
        <w:t xml:space="preserve"> Rezervaci zpětně potvrdíme, avšak bude brána za závaznou až po platbě předem na bankovní účet na základě vystavené faktury. Uhrazené poplatky v případě neúčasti pořadatel nevrací. </w:t>
      </w:r>
    </w:p>
    <w:p w14:paraId="08FEAFE4" w14:textId="77777777" w:rsidR="00F565A8" w:rsidRPr="00F565A8" w:rsidRDefault="00F565A8" w:rsidP="00F565A8">
      <w:pPr>
        <w:spacing w:before="240"/>
        <w:jc w:val="both"/>
        <w:rPr>
          <w:rFonts w:asciiTheme="majorHAnsi" w:hAnsiTheme="majorHAnsi"/>
        </w:rPr>
      </w:pPr>
      <w:r w:rsidRPr="00F565A8">
        <w:rPr>
          <w:rFonts w:asciiTheme="majorHAnsi" w:hAnsiTheme="majorHAnsi"/>
          <w:b/>
          <w:bCs/>
        </w:rPr>
        <w:t>3.</w:t>
      </w:r>
      <w:r w:rsidRPr="00F565A8">
        <w:rPr>
          <w:rFonts w:asciiTheme="majorHAnsi" w:hAnsiTheme="majorHAnsi"/>
        </w:rPr>
        <w:t xml:space="preserve"> V první den konání akce platí rezervace od 12 hodin – dříve není možné stánek obsadit. V sobotu je možné stánek užívat po celý den v čase od 8:00 do 22:00 nebo po dobu trvání kulturního programu. Pořadatel nezajišťuje osvětlení stánku.</w:t>
      </w:r>
    </w:p>
    <w:p w14:paraId="2DAE6372" w14:textId="6EC7F2F4" w:rsidR="00F565A8" w:rsidRPr="00F565A8" w:rsidRDefault="00F565A8" w:rsidP="00F565A8">
      <w:pPr>
        <w:spacing w:before="240"/>
        <w:jc w:val="both"/>
        <w:rPr>
          <w:rFonts w:asciiTheme="majorHAnsi" w:hAnsiTheme="majorHAnsi"/>
        </w:rPr>
      </w:pPr>
      <w:r w:rsidRPr="00F565A8">
        <w:rPr>
          <w:rFonts w:asciiTheme="majorHAnsi" w:hAnsiTheme="majorHAnsi"/>
          <w:b/>
          <w:bCs/>
        </w:rPr>
        <w:t>4.</w:t>
      </w:r>
      <w:r w:rsidRPr="00F565A8">
        <w:rPr>
          <w:rFonts w:asciiTheme="majorHAnsi" w:hAnsiTheme="majorHAnsi"/>
        </w:rPr>
        <w:t xml:space="preserve"> Cena za stánek se odvíjí od sortimentu a služeb /viz. </w:t>
      </w:r>
      <w:r w:rsidRPr="00F565A8">
        <w:rPr>
          <w:rFonts w:asciiTheme="majorHAnsi" w:hAnsiTheme="majorHAnsi"/>
          <w:b/>
          <w:bCs/>
        </w:rPr>
        <w:t>ceník</w:t>
      </w:r>
      <w:r w:rsidRPr="00F565A8">
        <w:rPr>
          <w:rFonts w:asciiTheme="majorHAnsi" w:hAnsiTheme="majorHAnsi"/>
        </w:rPr>
        <w:t xml:space="preserve">/. </w:t>
      </w:r>
    </w:p>
    <w:p w14:paraId="1629C6F0" w14:textId="77777777" w:rsidR="00F565A8" w:rsidRPr="00F565A8" w:rsidRDefault="00F565A8" w:rsidP="00F565A8">
      <w:pPr>
        <w:spacing w:before="240"/>
        <w:jc w:val="both"/>
        <w:rPr>
          <w:rFonts w:asciiTheme="majorHAnsi" w:hAnsiTheme="majorHAnsi"/>
        </w:rPr>
      </w:pPr>
      <w:r w:rsidRPr="00F565A8">
        <w:rPr>
          <w:rFonts w:asciiTheme="majorHAnsi" w:hAnsiTheme="majorHAnsi"/>
          <w:b/>
          <w:bCs/>
        </w:rPr>
        <w:t>5.</w:t>
      </w:r>
      <w:r w:rsidRPr="00F565A8">
        <w:rPr>
          <w:rFonts w:asciiTheme="majorHAnsi" w:hAnsiTheme="majorHAnsi"/>
        </w:rPr>
        <w:t xml:space="preserve"> Rozmístění stánků určuje pořadatel. </w:t>
      </w:r>
    </w:p>
    <w:p w14:paraId="5BC19358" w14:textId="77777777" w:rsidR="00F565A8" w:rsidRPr="00F565A8" w:rsidRDefault="00F565A8" w:rsidP="00F565A8">
      <w:pPr>
        <w:spacing w:before="240"/>
        <w:jc w:val="both"/>
        <w:rPr>
          <w:rFonts w:asciiTheme="majorHAnsi" w:hAnsiTheme="majorHAnsi"/>
        </w:rPr>
      </w:pPr>
      <w:r w:rsidRPr="00F565A8">
        <w:rPr>
          <w:rFonts w:asciiTheme="majorHAnsi" w:hAnsiTheme="majorHAnsi"/>
          <w:b/>
          <w:bCs/>
        </w:rPr>
        <w:t>6.</w:t>
      </w:r>
      <w:r w:rsidRPr="00F565A8">
        <w:rPr>
          <w:rFonts w:asciiTheme="majorHAnsi" w:hAnsiTheme="majorHAnsi"/>
        </w:rPr>
        <w:t xml:space="preserve"> Za neuklizené vybavení stánku pořadatel neručí. Pevně přidělané věci mohou přes noc zůstat, ale na riziko prodejce. V nočních hodinách se na náměstí vyskytuje pořadatelská služba od ukončení kulturního programu do 8:00 následující den. </w:t>
      </w:r>
    </w:p>
    <w:p w14:paraId="2C3E6C9D" w14:textId="77777777" w:rsidR="00F565A8" w:rsidRPr="00F565A8" w:rsidRDefault="00F565A8" w:rsidP="00F565A8">
      <w:pPr>
        <w:spacing w:before="240"/>
        <w:jc w:val="both"/>
        <w:rPr>
          <w:rFonts w:asciiTheme="majorHAnsi" w:hAnsiTheme="majorHAnsi"/>
        </w:rPr>
      </w:pPr>
      <w:r w:rsidRPr="00F565A8">
        <w:rPr>
          <w:rFonts w:asciiTheme="majorHAnsi" w:hAnsiTheme="majorHAnsi"/>
          <w:b/>
          <w:bCs/>
        </w:rPr>
        <w:t>7.</w:t>
      </w:r>
      <w:r w:rsidRPr="00F565A8">
        <w:rPr>
          <w:rFonts w:asciiTheme="majorHAnsi" w:hAnsiTheme="majorHAnsi"/>
        </w:rPr>
        <w:t xml:space="preserve"> Na náměstí je též zakázáno používat centrály, elektrickou energii zajišťujeme jen v omezeném množství a s předností pro prodejce občerstvení. Pro připojení je třeba počítat s vlastním kabelem a informovat pořadatele v dostatečném předstihu.</w:t>
      </w:r>
    </w:p>
    <w:p w14:paraId="71D98E1C" w14:textId="77777777" w:rsidR="00F565A8" w:rsidRPr="00F565A8" w:rsidRDefault="00F565A8" w:rsidP="00F565A8">
      <w:pPr>
        <w:spacing w:before="240"/>
        <w:jc w:val="both"/>
        <w:rPr>
          <w:rFonts w:asciiTheme="majorHAnsi" w:hAnsiTheme="majorHAnsi"/>
        </w:rPr>
      </w:pPr>
      <w:r w:rsidRPr="00F565A8">
        <w:rPr>
          <w:rFonts w:asciiTheme="majorHAnsi" w:hAnsiTheme="majorHAnsi"/>
          <w:b/>
          <w:bCs/>
        </w:rPr>
        <w:t>8.</w:t>
      </w:r>
      <w:r w:rsidRPr="00F565A8">
        <w:rPr>
          <w:rFonts w:asciiTheme="majorHAnsi" w:hAnsiTheme="majorHAnsi"/>
        </w:rPr>
        <w:t xml:space="preserve"> Počet míst je omezen počtem 12 stánků. Po naplnění bude rezervační systém uzavřen. </w:t>
      </w:r>
    </w:p>
    <w:p w14:paraId="422DC886" w14:textId="77777777" w:rsidR="00F565A8" w:rsidRPr="00F565A8" w:rsidRDefault="00F565A8" w:rsidP="00F565A8">
      <w:pPr>
        <w:rPr>
          <w:rFonts w:asciiTheme="majorHAnsi" w:hAnsiTheme="majorHAnsi"/>
        </w:rPr>
      </w:pPr>
    </w:p>
    <w:p w14:paraId="71729C5C" w14:textId="09BB0774" w:rsidR="00F565A8" w:rsidRPr="00F565A8" w:rsidRDefault="00F565A8" w:rsidP="00F565A8">
      <w:pPr>
        <w:rPr>
          <w:rFonts w:asciiTheme="majorHAnsi" w:hAnsiTheme="majorHAnsi"/>
        </w:rPr>
      </w:pPr>
      <w:r w:rsidRPr="00F565A8">
        <w:rPr>
          <w:rFonts w:asciiTheme="majorHAnsi" w:hAnsiTheme="majorHAnsi"/>
          <w:b/>
        </w:rPr>
        <w:t xml:space="preserve">Ceník dle nabízeného sortimentu včetně </w:t>
      </w:r>
      <w:r w:rsidRPr="00F565A8">
        <w:rPr>
          <w:rFonts w:asciiTheme="majorHAnsi" w:hAnsiTheme="majorHAnsi"/>
          <w:b/>
        </w:rPr>
        <w:t>21 %</w:t>
      </w:r>
      <w:r w:rsidRPr="00F565A8">
        <w:rPr>
          <w:rFonts w:asciiTheme="majorHAnsi" w:hAnsiTheme="majorHAnsi"/>
          <w:b/>
        </w:rPr>
        <w:t xml:space="preserve"> DPH:</w:t>
      </w:r>
    </w:p>
    <w:p w14:paraId="54E573E6" w14:textId="77777777" w:rsidR="00F565A8" w:rsidRPr="00F565A8" w:rsidRDefault="00F565A8" w:rsidP="00F565A8">
      <w:pPr>
        <w:rPr>
          <w:rFonts w:asciiTheme="majorHAnsi" w:hAnsiTheme="majorHAnsi"/>
          <w:b/>
        </w:rPr>
      </w:pPr>
    </w:p>
    <w:p w14:paraId="019C2FC7" w14:textId="51C94921" w:rsidR="00F565A8" w:rsidRPr="00F565A8" w:rsidRDefault="00F565A8" w:rsidP="00F565A8">
      <w:pPr>
        <w:rPr>
          <w:rFonts w:asciiTheme="majorHAnsi" w:hAnsiTheme="majorHAnsi"/>
        </w:rPr>
      </w:pPr>
      <w:r w:rsidRPr="00F565A8">
        <w:rPr>
          <w:rFonts w:asciiTheme="majorHAnsi" w:hAnsiTheme="majorHAnsi"/>
        </w:rPr>
        <w:t xml:space="preserve">A) Drobní řemeslníci a prodejci s tvůrčí dílnou pro děti (možnost zhotovení nějakého výrobku) – </w:t>
      </w:r>
      <w:r w:rsidRPr="00F565A8">
        <w:rPr>
          <w:rFonts w:asciiTheme="majorHAnsi" w:hAnsiTheme="majorHAnsi"/>
          <w:b/>
          <w:bCs/>
        </w:rPr>
        <w:t>200</w:t>
      </w:r>
      <w:r>
        <w:rPr>
          <w:rFonts w:asciiTheme="majorHAnsi" w:hAnsiTheme="majorHAnsi"/>
          <w:b/>
          <w:bCs/>
        </w:rPr>
        <w:t xml:space="preserve"> </w:t>
      </w:r>
      <w:r w:rsidRPr="00F565A8">
        <w:rPr>
          <w:rFonts w:asciiTheme="majorHAnsi" w:hAnsiTheme="majorHAnsi"/>
          <w:b/>
          <w:bCs/>
        </w:rPr>
        <w:t>Kč/den</w:t>
      </w:r>
    </w:p>
    <w:p w14:paraId="5FE18403" w14:textId="77777777" w:rsidR="00F565A8" w:rsidRPr="00F565A8" w:rsidRDefault="00F565A8" w:rsidP="00F565A8">
      <w:pPr>
        <w:rPr>
          <w:rFonts w:asciiTheme="majorHAnsi" w:hAnsiTheme="majorHAnsi"/>
        </w:rPr>
      </w:pPr>
    </w:p>
    <w:p w14:paraId="6992530F" w14:textId="3578154C" w:rsidR="00F565A8" w:rsidRPr="00F565A8" w:rsidRDefault="00F565A8" w:rsidP="00F565A8">
      <w:pPr>
        <w:rPr>
          <w:rFonts w:asciiTheme="majorHAnsi" w:hAnsiTheme="majorHAnsi"/>
        </w:rPr>
      </w:pPr>
      <w:r w:rsidRPr="00F565A8">
        <w:rPr>
          <w:rFonts w:asciiTheme="majorHAnsi" w:hAnsiTheme="majorHAnsi"/>
        </w:rPr>
        <w:t xml:space="preserve">B) Drobní řemeslníci a prodejci (pouze prodej) – </w:t>
      </w:r>
      <w:r w:rsidRPr="00F565A8">
        <w:rPr>
          <w:rFonts w:asciiTheme="majorHAnsi" w:hAnsiTheme="majorHAnsi"/>
          <w:b/>
          <w:bCs/>
        </w:rPr>
        <w:t>400</w:t>
      </w:r>
      <w:r w:rsidRPr="00F565A8">
        <w:rPr>
          <w:rFonts w:asciiTheme="majorHAnsi" w:hAnsiTheme="majorHAnsi"/>
          <w:b/>
          <w:bCs/>
        </w:rPr>
        <w:t xml:space="preserve"> </w:t>
      </w:r>
      <w:r w:rsidRPr="00F565A8">
        <w:rPr>
          <w:rFonts w:asciiTheme="majorHAnsi" w:hAnsiTheme="majorHAnsi"/>
          <w:b/>
          <w:bCs/>
        </w:rPr>
        <w:t>Kč/den</w:t>
      </w:r>
    </w:p>
    <w:p w14:paraId="2D89684D" w14:textId="77777777" w:rsidR="00F565A8" w:rsidRPr="00F565A8" w:rsidRDefault="00F565A8" w:rsidP="00F565A8">
      <w:pPr>
        <w:rPr>
          <w:rFonts w:asciiTheme="majorHAnsi" w:hAnsiTheme="majorHAnsi"/>
        </w:rPr>
      </w:pPr>
    </w:p>
    <w:p w14:paraId="0B732380" w14:textId="744FC647" w:rsidR="00F565A8" w:rsidRPr="00F565A8" w:rsidRDefault="00F565A8" w:rsidP="00F565A8">
      <w:pPr>
        <w:rPr>
          <w:rFonts w:asciiTheme="majorHAnsi" w:hAnsiTheme="majorHAnsi"/>
        </w:rPr>
      </w:pPr>
      <w:r w:rsidRPr="00F565A8">
        <w:rPr>
          <w:rFonts w:asciiTheme="majorHAnsi" w:hAnsiTheme="majorHAnsi"/>
        </w:rPr>
        <w:t xml:space="preserve">C) Prodejci potravin a balených nápojů (např. medovina v lahvích, trdelník, koláče, sýry) – </w:t>
      </w:r>
      <w:r w:rsidRPr="00F565A8">
        <w:rPr>
          <w:rFonts w:asciiTheme="majorHAnsi" w:hAnsiTheme="majorHAnsi"/>
          <w:b/>
          <w:bCs/>
        </w:rPr>
        <w:t>1.0</w:t>
      </w:r>
      <w:r w:rsidRPr="00F565A8">
        <w:rPr>
          <w:rFonts w:asciiTheme="majorHAnsi" w:hAnsiTheme="majorHAnsi"/>
          <w:b/>
          <w:bCs/>
        </w:rPr>
        <w:t>00</w:t>
      </w:r>
      <w:r>
        <w:rPr>
          <w:rFonts w:asciiTheme="majorHAnsi" w:hAnsiTheme="majorHAnsi"/>
          <w:b/>
          <w:bCs/>
        </w:rPr>
        <w:t xml:space="preserve"> </w:t>
      </w:r>
      <w:r w:rsidRPr="00F565A8">
        <w:rPr>
          <w:rFonts w:asciiTheme="majorHAnsi" w:hAnsiTheme="majorHAnsi"/>
          <w:b/>
          <w:bCs/>
        </w:rPr>
        <w:t>Kč/den</w:t>
      </w:r>
    </w:p>
    <w:p w14:paraId="15CD800E" w14:textId="08F8E881" w:rsidR="00B93326" w:rsidRDefault="007C1E72" w:rsidP="00334126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3632" behindDoc="0" locked="0" layoutInCell="1" allowOverlap="1" wp14:anchorId="6C9EEEEB" wp14:editId="4FFC4686">
            <wp:simplePos x="0" y="0"/>
            <wp:positionH relativeFrom="margin">
              <wp:align>right</wp:align>
            </wp:positionH>
            <wp:positionV relativeFrom="page">
              <wp:posOffset>982980</wp:posOffset>
            </wp:positionV>
            <wp:extent cx="2226688" cy="777240"/>
            <wp:effectExtent l="0" t="0" r="2540" b="3810"/>
            <wp:wrapNone/>
            <wp:docPr id="47143336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688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2974A" w14:textId="1886640F" w:rsidR="00A50F99" w:rsidRPr="00334126" w:rsidRDefault="00A50F99">
      <w:pPr>
        <w:rPr>
          <w:rFonts w:asciiTheme="majorHAnsi" w:hAnsiTheme="majorHAnsi"/>
        </w:rPr>
      </w:pPr>
    </w:p>
    <w:sectPr w:rsidR="00A50F99" w:rsidRPr="00334126" w:rsidSect="00334126">
      <w:headerReference w:type="default" r:id="rId8"/>
      <w:footerReference w:type="default" r:id="rId9"/>
      <w:pgSz w:w="11906" w:h="16838"/>
      <w:pgMar w:top="2552" w:right="1417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39E98" w14:textId="77777777" w:rsidR="009E396E" w:rsidRDefault="009E396E" w:rsidP="00334126">
      <w:r>
        <w:separator/>
      </w:r>
    </w:p>
  </w:endnote>
  <w:endnote w:type="continuationSeparator" w:id="0">
    <w:p w14:paraId="0C9BDA50" w14:textId="77777777" w:rsidR="009E396E" w:rsidRDefault="009E396E" w:rsidP="0033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36EDA" w14:textId="6BCF5800" w:rsidR="00334126" w:rsidRDefault="00334126" w:rsidP="00334126">
    <w:pPr>
      <w:pStyle w:val="Zpat"/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559E03" wp14:editId="7AE963C5">
          <wp:simplePos x="0" y="0"/>
          <wp:positionH relativeFrom="column">
            <wp:posOffset>-900430</wp:posOffset>
          </wp:positionH>
          <wp:positionV relativeFrom="paragraph">
            <wp:posOffset>-2569210</wp:posOffset>
          </wp:positionV>
          <wp:extent cx="5760000" cy="2742857"/>
          <wp:effectExtent l="0" t="0" r="0" b="635"/>
          <wp:wrapNone/>
          <wp:docPr id="108154163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2742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5265C" w14:textId="77777777" w:rsidR="009E396E" w:rsidRDefault="009E396E" w:rsidP="00334126">
      <w:r>
        <w:separator/>
      </w:r>
    </w:p>
  </w:footnote>
  <w:footnote w:type="continuationSeparator" w:id="0">
    <w:p w14:paraId="08A9D590" w14:textId="77777777" w:rsidR="009E396E" w:rsidRDefault="009E396E" w:rsidP="0033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B8C75" w14:textId="5B0FC88F" w:rsidR="0073462A" w:rsidRDefault="00334126" w:rsidP="00334126">
    <w:pPr>
      <w:pStyle w:val="Zhlav"/>
      <w:ind w:left="-1418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8566C2" wp14:editId="504BF7A6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603200" cy="1681200"/>
          <wp:effectExtent l="0" t="0" r="0" b="0"/>
          <wp:wrapNone/>
          <wp:docPr id="186231264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200" cy="16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26"/>
    <w:rsid w:val="00095AAA"/>
    <w:rsid w:val="000F4CAD"/>
    <w:rsid w:val="002816F9"/>
    <w:rsid w:val="00334126"/>
    <w:rsid w:val="00471735"/>
    <w:rsid w:val="005660C3"/>
    <w:rsid w:val="00586DAE"/>
    <w:rsid w:val="00662F6D"/>
    <w:rsid w:val="0073462A"/>
    <w:rsid w:val="007424FD"/>
    <w:rsid w:val="007722E6"/>
    <w:rsid w:val="007B38E7"/>
    <w:rsid w:val="007C1E72"/>
    <w:rsid w:val="00857D71"/>
    <w:rsid w:val="009E396E"/>
    <w:rsid w:val="00A50F99"/>
    <w:rsid w:val="00AB1C13"/>
    <w:rsid w:val="00AF786B"/>
    <w:rsid w:val="00B93326"/>
    <w:rsid w:val="00BF1252"/>
    <w:rsid w:val="00CB100B"/>
    <w:rsid w:val="00E306E0"/>
    <w:rsid w:val="00F5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2B1FB"/>
  <w15:chartTrackingRefBased/>
  <w15:docId w15:val="{90D8C869-B319-4188-95B6-8894718B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412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val="cs-CZ" w:bidi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34126"/>
    <w:pPr>
      <w:keepNext/>
      <w:keepLines/>
      <w:spacing w:before="360" w:after="80"/>
      <w:outlineLvl w:val="0"/>
    </w:pPr>
    <w:rPr>
      <w:rFonts w:asciiTheme="majorHAnsi" w:eastAsiaTheme="majorEastAsia" w:hAnsiTheme="majorHAnsi" w:cs="Mangal"/>
      <w:color w:val="0F4761" w:themeColor="accent1" w:themeShade="BF"/>
      <w:sz w:val="40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4126"/>
    <w:pPr>
      <w:keepNext/>
      <w:keepLines/>
      <w:spacing w:before="160" w:after="80"/>
      <w:outlineLvl w:val="1"/>
    </w:pPr>
    <w:rPr>
      <w:rFonts w:asciiTheme="majorHAnsi" w:eastAsiaTheme="majorEastAsia" w:hAnsiTheme="majorHAnsi" w:cs="Mangal"/>
      <w:color w:val="0F4761" w:themeColor="accent1" w:themeShade="BF"/>
      <w:sz w:val="32"/>
      <w:szCs w:val="29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4126"/>
    <w:pPr>
      <w:keepNext/>
      <w:keepLines/>
      <w:spacing w:before="160" w:after="80"/>
      <w:outlineLvl w:val="2"/>
    </w:pPr>
    <w:rPr>
      <w:rFonts w:eastAsiaTheme="majorEastAsia" w:cs="Mangal"/>
      <w:color w:val="0F4761" w:themeColor="accent1" w:themeShade="BF"/>
      <w:sz w:val="28"/>
      <w:szCs w:val="2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4126"/>
    <w:pPr>
      <w:keepNext/>
      <w:keepLines/>
      <w:spacing w:before="80" w:after="40"/>
      <w:outlineLvl w:val="3"/>
    </w:pPr>
    <w:rPr>
      <w:rFonts w:eastAsiaTheme="majorEastAsia" w:cs="Mangal"/>
      <w:i/>
      <w:iCs/>
      <w:color w:val="0F4761" w:themeColor="accent1" w:themeShade="BF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4126"/>
    <w:pPr>
      <w:keepNext/>
      <w:keepLines/>
      <w:spacing w:before="80" w:after="40"/>
      <w:outlineLvl w:val="4"/>
    </w:pPr>
    <w:rPr>
      <w:rFonts w:eastAsiaTheme="majorEastAsia" w:cs="Mangal"/>
      <w:color w:val="0F4761" w:themeColor="accent1" w:themeShade="BF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4126"/>
    <w:pPr>
      <w:keepNext/>
      <w:keepLines/>
      <w:spacing w:before="40"/>
      <w:outlineLvl w:val="5"/>
    </w:pPr>
    <w:rPr>
      <w:rFonts w:eastAsiaTheme="majorEastAsia" w:cs="Mangal"/>
      <w:i/>
      <w:iCs/>
      <w:color w:val="595959" w:themeColor="text1" w:themeTint="A6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4126"/>
    <w:pPr>
      <w:keepNext/>
      <w:keepLines/>
      <w:spacing w:before="40"/>
      <w:outlineLvl w:val="6"/>
    </w:pPr>
    <w:rPr>
      <w:rFonts w:eastAsiaTheme="majorEastAsia" w:cs="Mangal"/>
      <w:color w:val="595959" w:themeColor="text1" w:themeTint="A6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4126"/>
    <w:pPr>
      <w:keepNext/>
      <w:keepLines/>
      <w:outlineLvl w:val="7"/>
    </w:pPr>
    <w:rPr>
      <w:rFonts w:eastAsiaTheme="majorEastAsia" w:cs="Mangal"/>
      <w:i/>
      <w:iCs/>
      <w:color w:val="272727" w:themeColor="text1" w:themeTint="D8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4126"/>
    <w:pPr>
      <w:keepNext/>
      <w:keepLines/>
      <w:outlineLvl w:val="8"/>
    </w:pPr>
    <w:rPr>
      <w:rFonts w:eastAsiaTheme="majorEastAsia" w:cs="Mangal"/>
      <w:color w:val="272727" w:themeColor="text1" w:themeTint="D8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4126"/>
    <w:rPr>
      <w:rFonts w:asciiTheme="majorHAnsi" w:eastAsiaTheme="majorEastAsia" w:hAnsiTheme="majorHAnsi" w:cs="Mangal"/>
      <w:color w:val="0F4761" w:themeColor="accent1" w:themeShade="BF"/>
      <w:sz w:val="40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4126"/>
    <w:rPr>
      <w:rFonts w:asciiTheme="majorHAnsi" w:eastAsiaTheme="majorEastAsia" w:hAnsiTheme="majorHAnsi" w:cs="Mangal"/>
      <w:color w:val="0F4761" w:themeColor="accent1" w:themeShade="BF"/>
      <w:sz w:val="32"/>
      <w:szCs w:val="29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4126"/>
    <w:rPr>
      <w:rFonts w:eastAsiaTheme="majorEastAsia" w:cs="Mangal"/>
      <w:color w:val="0F4761" w:themeColor="accent1" w:themeShade="BF"/>
      <w:sz w:val="28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4126"/>
    <w:rPr>
      <w:rFonts w:eastAsiaTheme="majorEastAsia" w:cs="Mangal"/>
      <w:i/>
      <w:iCs/>
      <w:color w:val="0F4761" w:themeColor="accent1" w:themeShade="BF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4126"/>
    <w:rPr>
      <w:rFonts w:eastAsiaTheme="majorEastAsia" w:cs="Mangal"/>
      <w:color w:val="0F4761" w:themeColor="accent1" w:themeShade="BF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4126"/>
    <w:rPr>
      <w:rFonts w:eastAsiaTheme="majorEastAsia" w:cs="Mangal"/>
      <w:i/>
      <w:iCs/>
      <w:color w:val="595959" w:themeColor="text1" w:themeTint="A6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4126"/>
    <w:rPr>
      <w:rFonts w:eastAsiaTheme="majorEastAsia" w:cs="Mangal"/>
      <w:color w:val="595959" w:themeColor="text1" w:themeTint="A6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4126"/>
    <w:rPr>
      <w:rFonts w:eastAsiaTheme="majorEastAsia" w:cs="Mangal"/>
      <w:i/>
      <w:iCs/>
      <w:color w:val="272727" w:themeColor="text1" w:themeTint="D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4126"/>
    <w:rPr>
      <w:rFonts w:eastAsiaTheme="majorEastAsia" w:cs="Mangal"/>
      <w:color w:val="272727" w:themeColor="text1" w:themeTint="D8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334126"/>
    <w:pPr>
      <w:spacing w:after="80"/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NzevChar">
    <w:name w:val="Název Char"/>
    <w:basedOn w:val="Standardnpsmoodstavce"/>
    <w:link w:val="Nzev"/>
    <w:uiPriority w:val="10"/>
    <w:rsid w:val="00334126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4126"/>
    <w:pPr>
      <w:numPr>
        <w:ilvl w:val="1"/>
      </w:numPr>
    </w:pPr>
    <w:rPr>
      <w:rFonts w:eastAsiaTheme="majorEastAsia" w:cs="Mangal"/>
      <w:color w:val="595959" w:themeColor="text1" w:themeTint="A6"/>
      <w:spacing w:val="15"/>
      <w:sz w:val="28"/>
      <w:szCs w:val="25"/>
    </w:rPr>
  </w:style>
  <w:style w:type="character" w:customStyle="1" w:styleId="PodnadpisChar">
    <w:name w:val="Podnadpis Char"/>
    <w:basedOn w:val="Standardnpsmoodstavce"/>
    <w:link w:val="Podnadpis"/>
    <w:uiPriority w:val="11"/>
    <w:rsid w:val="00334126"/>
    <w:rPr>
      <w:rFonts w:eastAsiaTheme="majorEastAsia" w:cs="Mangal"/>
      <w:color w:val="595959" w:themeColor="text1" w:themeTint="A6"/>
      <w:spacing w:val="15"/>
      <w:sz w:val="28"/>
      <w:szCs w:val="25"/>
    </w:rPr>
  </w:style>
  <w:style w:type="paragraph" w:styleId="Citt">
    <w:name w:val="Quote"/>
    <w:basedOn w:val="Normln"/>
    <w:next w:val="Normln"/>
    <w:link w:val="CittChar"/>
    <w:uiPriority w:val="29"/>
    <w:qFormat/>
    <w:rsid w:val="00334126"/>
    <w:pPr>
      <w:spacing w:before="160"/>
      <w:jc w:val="center"/>
    </w:pPr>
    <w:rPr>
      <w:rFonts w:cs="Mangal"/>
      <w:i/>
      <w:iCs/>
      <w:color w:val="404040" w:themeColor="text1" w:themeTint="BF"/>
      <w:szCs w:val="20"/>
    </w:rPr>
  </w:style>
  <w:style w:type="character" w:customStyle="1" w:styleId="CittChar">
    <w:name w:val="Citát Char"/>
    <w:basedOn w:val="Standardnpsmoodstavce"/>
    <w:link w:val="Citt"/>
    <w:uiPriority w:val="29"/>
    <w:rsid w:val="00334126"/>
    <w:rPr>
      <w:rFonts w:cs="Mangal"/>
      <w:i/>
      <w:iCs/>
      <w:color w:val="404040" w:themeColor="text1" w:themeTint="BF"/>
      <w:szCs w:val="20"/>
    </w:rPr>
  </w:style>
  <w:style w:type="paragraph" w:styleId="Odstavecseseznamem">
    <w:name w:val="List Paragraph"/>
    <w:basedOn w:val="Normln"/>
    <w:uiPriority w:val="34"/>
    <w:qFormat/>
    <w:rsid w:val="00334126"/>
    <w:pPr>
      <w:ind w:left="720"/>
      <w:contextualSpacing/>
    </w:pPr>
    <w:rPr>
      <w:rFonts w:cs="Mangal"/>
      <w:szCs w:val="20"/>
    </w:rPr>
  </w:style>
  <w:style w:type="character" w:styleId="Zdraznnintenzivn">
    <w:name w:val="Intense Emphasis"/>
    <w:basedOn w:val="Standardnpsmoodstavce"/>
    <w:uiPriority w:val="21"/>
    <w:qFormat/>
    <w:rsid w:val="003341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4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0F4761" w:themeColor="accent1" w:themeShade="BF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4126"/>
    <w:rPr>
      <w:rFonts w:cs="Mangal"/>
      <w:i/>
      <w:iCs/>
      <w:color w:val="0F4761" w:themeColor="accent1" w:themeShade="BF"/>
      <w:szCs w:val="20"/>
    </w:rPr>
  </w:style>
  <w:style w:type="character" w:styleId="Odkazintenzivn">
    <w:name w:val="Intense Reference"/>
    <w:basedOn w:val="Standardnpsmoodstavce"/>
    <w:uiPriority w:val="32"/>
    <w:qFormat/>
    <w:rsid w:val="0033412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rsid w:val="00334126"/>
    <w:pPr>
      <w:suppressLineNumbers/>
      <w:tabs>
        <w:tab w:val="center" w:pos="4533"/>
        <w:tab w:val="right" w:pos="9066"/>
      </w:tabs>
    </w:pPr>
  </w:style>
  <w:style w:type="character" w:customStyle="1" w:styleId="ZhlavChar">
    <w:name w:val="Záhlaví Char"/>
    <w:basedOn w:val="Standardnpsmoodstavce"/>
    <w:link w:val="Zhlav"/>
    <w:rsid w:val="00334126"/>
    <w:rPr>
      <w:rFonts w:ascii="Times New Roman" w:eastAsia="Arial" w:hAnsi="Times New Roman" w:cs="Times New Roman"/>
      <w:kern w:val="1"/>
      <w:sz w:val="24"/>
      <w:szCs w:val="24"/>
      <w:lang w:val="cs-CZ" w:bidi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341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4126"/>
    <w:rPr>
      <w:rFonts w:ascii="Times New Roman" w:eastAsia="Arial" w:hAnsi="Times New Roman" w:cs="Times New Roman"/>
      <w:kern w:val="1"/>
      <w:sz w:val="24"/>
      <w:szCs w:val="24"/>
      <w:lang w:val="cs-CZ" w:bidi="ar-SA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565A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6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lemnicko-s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Kuklik</dc:creator>
  <cp:keywords/>
  <dc:description/>
  <cp:lastModifiedBy>Veronika Mejsnarová</cp:lastModifiedBy>
  <cp:revision>2</cp:revision>
  <dcterms:created xsi:type="dcterms:W3CDTF">2025-02-24T09:49:00Z</dcterms:created>
  <dcterms:modified xsi:type="dcterms:W3CDTF">2025-02-24T09:49:00Z</dcterms:modified>
</cp:coreProperties>
</file>